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0395" w14:textId="4BE56BA0" w:rsidR="00091834" w:rsidRDefault="00091834" w:rsidP="00091834">
      <w:pPr>
        <w:jc w:val="center"/>
        <w:rPr>
          <w:b/>
          <w:bCs/>
          <w:sz w:val="28"/>
          <w:szCs w:val="28"/>
        </w:rPr>
      </w:pPr>
      <w:r w:rsidRPr="00091834">
        <w:rPr>
          <w:b/>
          <w:bCs/>
          <w:sz w:val="28"/>
          <w:szCs w:val="28"/>
        </w:rPr>
        <w:t xml:space="preserve">Ergänzende Datenschutzhinweise gemäß Art. 13 DSGVO </w:t>
      </w:r>
    </w:p>
    <w:p w14:paraId="0CD563DD" w14:textId="02D08C21" w:rsidR="00EA2FCA" w:rsidRPr="00091834" w:rsidRDefault="00091834" w:rsidP="00091834">
      <w:pPr>
        <w:jc w:val="center"/>
        <w:rPr>
          <w:b/>
          <w:bCs/>
          <w:sz w:val="28"/>
          <w:szCs w:val="28"/>
        </w:rPr>
      </w:pPr>
      <w:r w:rsidRPr="00091834">
        <w:rPr>
          <w:b/>
          <w:bCs/>
          <w:sz w:val="28"/>
          <w:szCs w:val="28"/>
        </w:rPr>
        <w:t xml:space="preserve">zur Nutzung </w:t>
      </w:r>
      <w:r w:rsidR="000D24A0">
        <w:rPr>
          <w:b/>
          <w:bCs/>
          <w:sz w:val="28"/>
          <w:szCs w:val="28"/>
        </w:rPr>
        <w:t xml:space="preserve">von </w:t>
      </w:r>
      <w:r w:rsidR="0097522A">
        <w:rPr>
          <w:b/>
          <w:bCs/>
          <w:sz w:val="28"/>
          <w:szCs w:val="28"/>
        </w:rPr>
        <w:t>Antolin (Westermann Verlag)</w:t>
      </w:r>
    </w:p>
    <w:p w14:paraId="27EFCDF1" w14:textId="35BC5258" w:rsidR="00091834" w:rsidRDefault="00091834" w:rsidP="00091834"/>
    <w:tbl>
      <w:tblPr>
        <w:tblStyle w:val="Tabellenraster"/>
        <w:tblW w:w="0" w:type="auto"/>
        <w:tblLook w:val="04A0" w:firstRow="1" w:lastRow="0" w:firstColumn="1" w:lastColumn="0" w:noHBand="0" w:noVBand="1"/>
      </w:tblPr>
      <w:tblGrid>
        <w:gridCol w:w="2972"/>
        <w:gridCol w:w="6090"/>
      </w:tblGrid>
      <w:tr w:rsidR="00091834" w:rsidRPr="004804F3" w14:paraId="3120AE76" w14:textId="77777777" w:rsidTr="004804F3">
        <w:tc>
          <w:tcPr>
            <w:tcW w:w="9062" w:type="dxa"/>
            <w:gridSpan w:val="2"/>
            <w:shd w:val="clear" w:color="auto" w:fill="D9D9D9" w:themeFill="background1" w:themeFillShade="D9"/>
          </w:tcPr>
          <w:p w14:paraId="0D73DE37" w14:textId="42CE6131" w:rsidR="00091834" w:rsidRPr="004804F3" w:rsidRDefault="00091834" w:rsidP="00091834">
            <w:pPr>
              <w:spacing w:before="120" w:after="120"/>
              <w:jc w:val="center"/>
              <w:rPr>
                <w:rFonts w:cstheme="minorHAnsi"/>
                <w:b/>
                <w:bCs/>
              </w:rPr>
            </w:pPr>
            <w:r w:rsidRPr="004804F3">
              <w:rPr>
                <w:rFonts w:cstheme="minorHAnsi"/>
                <w:b/>
                <w:bCs/>
              </w:rPr>
              <w:t>Ihre Ansprechpartner</w:t>
            </w:r>
          </w:p>
        </w:tc>
      </w:tr>
      <w:tr w:rsidR="00091834" w:rsidRPr="004804F3" w14:paraId="0816C723" w14:textId="77777777" w:rsidTr="00091834">
        <w:tc>
          <w:tcPr>
            <w:tcW w:w="2972" w:type="dxa"/>
          </w:tcPr>
          <w:p w14:paraId="4DD1AD79" w14:textId="1A4FC916" w:rsidR="00091834" w:rsidRPr="00091834" w:rsidRDefault="00091834" w:rsidP="00091834">
            <w:pPr>
              <w:spacing w:before="120" w:after="120"/>
              <w:rPr>
                <w:b/>
                <w:bCs/>
                <w:sz w:val="24"/>
                <w:szCs w:val="24"/>
              </w:rPr>
            </w:pPr>
            <w:r w:rsidRPr="00091834">
              <w:rPr>
                <w:b/>
                <w:bCs/>
                <w:sz w:val="24"/>
                <w:szCs w:val="24"/>
              </w:rPr>
              <w:t>Verantwortliche</w:t>
            </w:r>
          </w:p>
        </w:tc>
        <w:tc>
          <w:tcPr>
            <w:tcW w:w="6090" w:type="dxa"/>
          </w:tcPr>
          <w:p w14:paraId="2083444C" w14:textId="45CB6640" w:rsidR="00896190" w:rsidRPr="00A11324" w:rsidRDefault="00A11324" w:rsidP="00896190">
            <w:pPr>
              <w:spacing w:before="120" w:after="120"/>
              <w:rPr>
                <w:rFonts w:cstheme="minorHAnsi"/>
              </w:rPr>
            </w:pPr>
            <w:r w:rsidRPr="00A11324">
              <w:rPr>
                <w:rFonts w:cstheme="minorHAnsi"/>
              </w:rPr>
              <w:t>Grundschule Bermatingen</w:t>
            </w:r>
          </w:p>
          <w:p w14:paraId="66DFD9C5" w14:textId="436A0AF9" w:rsidR="00896190" w:rsidRPr="00A11324" w:rsidRDefault="00A11324" w:rsidP="00896190">
            <w:pPr>
              <w:spacing w:before="120" w:after="120"/>
              <w:rPr>
                <w:rFonts w:cstheme="minorHAnsi"/>
              </w:rPr>
            </w:pPr>
            <w:r w:rsidRPr="00A11324">
              <w:rPr>
                <w:rFonts w:cstheme="minorHAnsi"/>
              </w:rPr>
              <w:t>Katja Senft (kommissarische Schulleitung)</w:t>
            </w:r>
          </w:p>
          <w:p w14:paraId="34B24351" w14:textId="7B94D45F" w:rsidR="00896190" w:rsidRPr="00A11324" w:rsidRDefault="00A11324" w:rsidP="00896190">
            <w:pPr>
              <w:spacing w:before="120" w:after="120"/>
              <w:rPr>
                <w:rFonts w:cstheme="minorHAnsi"/>
              </w:rPr>
            </w:pPr>
            <w:r w:rsidRPr="00A11324">
              <w:rPr>
                <w:rFonts w:cstheme="minorHAnsi"/>
              </w:rPr>
              <w:t>Schulstraße 1</w:t>
            </w:r>
          </w:p>
          <w:p w14:paraId="7FF8D52B" w14:textId="06DE99BB" w:rsidR="00091834" w:rsidRPr="004804F3" w:rsidRDefault="00A11324" w:rsidP="00896190">
            <w:pPr>
              <w:spacing w:before="120" w:after="120"/>
              <w:rPr>
                <w:rFonts w:cstheme="minorHAnsi"/>
              </w:rPr>
            </w:pPr>
            <w:r>
              <w:rPr>
                <w:rFonts w:cstheme="minorHAnsi"/>
              </w:rPr>
              <w:t>88697 Bermatingen</w:t>
            </w:r>
          </w:p>
        </w:tc>
      </w:tr>
      <w:tr w:rsidR="00091834" w:rsidRPr="004804F3" w14:paraId="6702BC21" w14:textId="77777777" w:rsidTr="00091834">
        <w:tc>
          <w:tcPr>
            <w:tcW w:w="2972" w:type="dxa"/>
          </w:tcPr>
          <w:p w14:paraId="6CE24E92" w14:textId="6471A33F" w:rsidR="00091834" w:rsidRPr="00091834" w:rsidRDefault="00091834" w:rsidP="00091834">
            <w:pPr>
              <w:spacing w:before="120" w:after="120"/>
              <w:rPr>
                <w:b/>
                <w:bCs/>
                <w:sz w:val="24"/>
                <w:szCs w:val="24"/>
              </w:rPr>
            </w:pPr>
            <w:r w:rsidRPr="00091834">
              <w:rPr>
                <w:b/>
                <w:bCs/>
                <w:sz w:val="24"/>
                <w:szCs w:val="24"/>
              </w:rPr>
              <w:t>Datenschutzbeauftragter</w:t>
            </w:r>
          </w:p>
        </w:tc>
        <w:tc>
          <w:tcPr>
            <w:tcW w:w="6090" w:type="dxa"/>
          </w:tcPr>
          <w:p w14:paraId="4A847CD0" w14:textId="77777777" w:rsidR="00091834" w:rsidRPr="004804F3" w:rsidRDefault="00091834" w:rsidP="00091834">
            <w:pPr>
              <w:spacing w:before="120" w:after="120"/>
              <w:rPr>
                <w:rFonts w:cstheme="minorHAnsi"/>
              </w:rPr>
            </w:pPr>
            <w:r w:rsidRPr="004804F3">
              <w:rPr>
                <w:rFonts w:cstheme="minorHAnsi"/>
              </w:rPr>
              <w:t>Sebastian Schmidt</w:t>
            </w:r>
          </w:p>
          <w:p w14:paraId="58A806D5" w14:textId="7117FEEB" w:rsidR="00091834" w:rsidRPr="004804F3" w:rsidRDefault="00091834" w:rsidP="00091834">
            <w:pPr>
              <w:spacing w:before="120" w:after="120"/>
              <w:rPr>
                <w:rFonts w:cstheme="minorHAnsi"/>
              </w:rPr>
            </w:pPr>
            <w:r w:rsidRPr="004804F3">
              <w:rPr>
                <w:rFonts w:cstheme="minorHAnsi"/>
              </w:rPr>
              <w:t>Staatliches Schulamt Markdorf</w:t>
            </w:r>
          </w:p>
          <w:p w14:paraId="409B672C" w14:textId="4BA5BF67" w:rsidR="00091834" w:rsidRPr="004804F3" w:rsidRDefault="00091834" w:rsidP="00091834">
            <w:pPr>
              <w:spacing w:before="120" w:after="120"/>
              <w:rPr>
                <w:rFonts w:cstheme="minorHAnsi"/>
                <w:color w:val="000000"/>
                <w:lang w:eastAsia="de-DE"/>
              </w:rPr>
            </w:pPr>
            <w:r w:rsidRPr="004804F3">
              <w:rPr>
                <w:rFonts w:cstheme="minorHAnsi"/>
                <w:color w:val="000000"/>
                <w:lang w:eastAsia="de-DE"/>
              </w:rPr>
              <w:t>Am Stadtgraben 25</w:t>
            </w:r>
            <w:r w:rsidRPr="004804F3">
              <w:rPr>
                <w:rFonts w:cstheme="minorHAnsi"/>
                <w:color w:val="000000"/>
                <w:lang w:eastAsia="de-DE"/>
              </w:rPr>
              <w:br/>
              <w:t>88677 Markdorf</w:t>
            </w:r>
          </w:p>
          <w:p w14:paraId="30ACAA29" w14:textId="29705464" w:rsidR="00091834" w:rsidRPr="000D24A0" w:rsidRDefault="00091834" w:rsidP="00091834">
            <w:pPr>
              <w:spacing w:before="120" w:after="120"/>
              <w:rPr>
                <w:rFonts w:cstheme="minorHAnsi"/>
                <w:color w:val="000000"/>
                <w:lang w:eastAsia="de-DE"/>
              </w:rPr>
            </w:pPr>
            <w:r w:rsidRPr="000D24A0">
              <w:rPr>
                <w:rFonts w:cstheme="minorHAnsi"/>
                <w:color w:val="000000"/>
                <w:lang w:eastAsia="de-DE"/>
              </w:rPr>
              <w:t>07544-5097-150</w:t>
            </w:r>
          </w:p>
          <w:p w14:paraId="40ED3478" w14:textId="1591675A" w:rsidR="00091834" w:rsidRPr="004804F3" w:rsidRDefault="00000000" w:rsidP="00091834">
            <w:pPr>
              <w:spacing w:before="120" w:after="120"/>
              <w:rPr>
                <w:rFonts w:cstheme="minorHAnsi"/>
              </w:rPr>
            </w:pPr>
            <w:hyperlink r:id="rId5" w:history="1">
              <w:r w:rsidR="00091834" w:rsidRPr="004804F3">
                <w:rPr>
                  <w:rStyle w:val="Hyperlink"/>
                  <w:rFonts w:cstheme="minorHAnsi"/>
                  <w:lang w:eastAsia="de-DE"/>
                </w:rPr>
                <w:t>datenschutz@ssa-mak.kv.bwl.de</w:t>
              </w:r>
            </w:hyperlink>
          </w:p>
        </w:tc>
      </w:tr>
      <w:tr w:rsidR="00091834" w:rsidRPr="004804F3" w14:paraId="7B51DA24" w14:textId="77777777" w:rsidTr="0097522A">
        <w:trPr>
          <w:trHeight w:val="2013"/>
        </w:trPr>
        <w:tc>
          <w:tcPr>
            <w:tcW w:w="2972" w:type="dxa"/>
          </w:tcPr>
          <w:p w14:paraId="6EF82456" w14:textId="5B19EB54" w:rsidR="00091834" w:rsidRPr="00091834" w:rsidRDefault="00091834" w:rsidP="00091834">
            <w:pPr>
              <w:spacing w:before="120" w:after="120"/>
              <w:rPr>
                <w:b/>
                <w:bCs/>
                <w:sz w:val="24"/>
                <w:szCs w:val="24"/>
              </w:rPr>
            </w:pPr>
            <w:r>
              <w:rPr>
                <w:b/>
                <w:bCs/>
                <w:sz w:val="24"/>
                <w:szCs w:val="24"/>
              </w:rPr>
              <w:t>Datenschutzaufsicht</w:t>
            </w:r>
          </w:p>
        </w:tc>
        <w:tc>
          <w:tcPr>
            <w:tcW w:w="6090" w:type="dxa"/>
          </w:tcPr>
          <w:p w14:paraId="24B2B219" w14:textId="77777777" w:rsidR="00091834" w:rsidRPr="004804F3" w:rsidRDefault="00091834" w:rsidP="00091834">
            <w:pPr>
              <w:pStyle w:val="Default"/>
              <w:rPr>
                <w:rFonts w:asciiTheme="minorHAnsi" w:hAnsiTheme="minorHAnsi" w:cstheme="minorHAnsi"/>
                <w:sz w:val="22"/>
                <w:szCs w:val="22"/>
              </w:rPr>
            </w:pPr>
          </w:p>
          <w:p w14:paraId="4096FC17" w14:textId="0167C1D9" w:rsidR="00091834" w:rsidRPr="00204A72" w:rsidRDefault="00091834" w:rsidP="00204A72">
            <w:pPr>
              <w:pStyle w:val="Default"/>
              <w:rPr>
                <w:rFonts w:asciiTheme="minorHAnsi" w:hAnsiTheme="minorHAnsi" w:cstheme="minorHAnsi"/>
                <w:sz w:val="22"/>
                <w:szCs w:val="22"/>
              </w:rPr>
            </w:pPr>
            <w:r w:rsidRPr="004804F3">
              <w:rPr>
                <w:rFonts w:asciiTheme="minorHAnsi" w:hAnsiTheme="minorHAnsi" w:cstheme="minorHAnsi"/>
                <w:sz w:val="22"/>
                <w:szCs w:val="22"/>
              </w:rPr>
              <w:t xml:space="preserve">Landesbeauftragte für den Datenschutz und die Informationsfreiheit Baden-Württemberg“ (LfDI) </w:t>
            </w:r>
          </w:p>
        </w:tc>
      </w:tr>
      <w:tr w:rsidR="00091834" w:rsidRPr="004804F3" w14:paraId="0EA3A9DA" w14:textId="77777777" w:rsidTr="004804F3">
        <w:tc>
          <w:tcPr>
            <w:tcW w:w="9062" w:type="dxa"/>
            <w:gridSpan w:val="2"/>
            <w:shd w:val="clear" w:color="auto" w:fill="D9D9D9" w:themeFill="background1" w:themeFillShade="D9"/>
          </w:tcPr>
          <w:p w14:paraId="1028F74B" w14:textId="14B1D77D" w:rsidR="00091834" w:rsidRPr="004804F3" w:rsidRDefault="00091834" w:rsidP="00091834">
            <w:pPr>
              <w:spacing w:before="120" w:after="120"/>
              <w:jc w:val="center"/>
              <w:rPr>
                <w:rFonts w:cstheme="minorHAnsi"/>
                <w:b/>
                <w:bCs/>
              </w:rPr>
            </w:pPr>
            <w:r w:rsidRPr="004804F3">
              <w:rPr>
                <w:rFonts w:cstheme="minorHAnsi"/>
                <w:b/>
                <w:bCs/>
              </w:rPr>
              <w:t>Verarbeitungsrahmen</w:t>
            </w:r>
          </w:p>
        </w:tc>
      </w:tr>
      <w:tr w:rsidR="00091834" w:rsidRPr="004804F3" w14:paraId="608F4925" w14:textId="77777777" w:rsidTr="00091834">
        <w:tc>
          <w:tcPr>
            <w:tcW w:w="2972" w:type="dxa"/>
          </w:tcPr>
          <w:p w14:paraId="37B7CD1D" w14:textId="247E5628" w:rsidR="00091834" w:rsidRPr="00091834" w:rsidRDefault="00091834" w:rsidP="00091834">
            <w:pPr>
              <w:spacing w:before="120" w:after="120"/>
              <w:rPr>
                <w:b/>
                <w:bCs/>
                <w:sz w:val="24"/>
                <w:szCs w:val="24"/>
              </w:rPr>
            </w:pPr>
            <w:r w:rsidRPr="00091834">
              <w:rPr>
                <w:b/>
                <w:bCs/>
                <w:sz w:val="24"/>
                <w:szCs w:val="24"/>
              </w:rPr>
              <w:t>Erfasste personenbezogene Daten</w:t>
            </w:r>
          </w:p>
        </w:tc>
        <w:tc>
          <w:tcPr>
            <w:tcW w:w="6090" w:type="dxa"/>
          </w:tcPr>
          <w:p w14:paraId="221AA360"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Identifier der Schüler/in - Eingabe durch Lehrkraft</w:t>
            </w:r>
          </w:p>
          <w:p w14:paraId="72FA6506"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Benutzername - durch das System erzeugt oder durch den Nutzer/die Nutzerin</w:t>
            </w:r>
          </w:p>
          <w:p w14:paraId="0B029E81"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Geschlecht - Eingabe durch Lehrkraft oder durch den Nutzer/die Nutzerin</w:t>
            </w:r>
          </w:p>
          <w:p w14:paraId="7E876FFC"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Klassenstufe - Eingabe durch Lehrkraft oder durch den Nutzer/die Nutzerin</w:t>
            </w:r>
          </w:p>
          <w:p w14:paraId="2CE00E6F"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 xml:space="preserve">bearbeitete Aufgaben/Fragen - Eingabe durch den Nutzer/die Nutzerin </w:t>
            </w:r>
          </w:p>
          <w:p w14:paraId="2A9683C7" w14:textId="77777777" w:rsidR="0097522A" w:rsidRPr="0097522A" w:rsidRDefault="0097522A" w:rsidP="0097522A">
            <w:pPr>
              <w:numPr>
                <w:ilvl w:val="1"/>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Eingaben der Schüler/-in - Eingabe durch den Nutzer/die Nutzerin</w:t>
            </w:r>
          </w:p>
          <w:p w14:paraId="6B4A3FC2" w14:textId="77777777" w:rsidR="0097522A" w:rsidRPr="0097522A" w:rsidRDefault="0097522A" w:rsidP="0097522A">
            <w:pPr>
              <w:numPr>
                <w:ilvl w:val="1"/>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Korrektheit (richtig / falsch / ausgelassen) - durch das System bestimmt</w:t>
            </w:r>
          </w:p>
          <w:p w14:paraId="1A7CE6D8" w14:textId="77777777" w:rsidR="0097522A" w:rsidRPr="0097522A" w:rsidRDefault="0097522A" w:rsidP="0097522A">
            <w:pPr>
              <w:numPr>
                <w:ilvl w:val="1"/>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Bearbeitungsdauer und -zeitpunkt - durch das System bestimmt</w:t>
            </w:r>
          </w:p>
          <w:p w14:paraId="44B0BF90"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ggf. anwendungsinterne Nachrichten der Schüler/-innen an die Lehrkraft (Inhalt und Zeitpunkt Versand)</w:t>
            </w:r>
          </w:p>
          <w:p w14:paraId="4BB1E203" w14:textId="77777777" w:rsidR="0097522A"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t>ggf. anwendungsinterne Nachrichten der Lehrkraft an die Schüler/-innen (Inhalt und Zeitpunkt Versand)</w:t>
            </w:r>
          </w:p>
          <w:p w14:paraId="21449EDD" w14:textId="3F6629D8" w:rsidR="00091834" w:rsidRPr="0097522A" w:rsidRDefault="0097522A" w:rsidP="0097522A">
            <w:pPr>
              <w:numPr>
                <w:ilvl w:val="0"/>
                <w:numId w:val="3"/>
              </w:numPr>
              <w:spacing w:before="100" w:beforeAutospacing="1" w:after="100" w:afterAutospacing="1"/>
              <w:rPr>
                <w:rFonts w:eastAsia="Times New Roman" w:cs="Times New Roman"/>
                <w:lang w:eastAsia="de-DE"/>
              </w:rPr>
            </w:pPr>
            <w:r w:rsidRPr="0097522A">
              <w:rPr>
                <w:rFonts w:eastAsia="Times New Roman" w:cs="Times New Roman"/>
                <w:lang w:eastAsia="de-DE"/>
              </w:rPr>
              <w:lastRenderedPageBreak/>
              <w:t>Zeitpunkt von Login und Logout - durch das System erzeugt</w:t>
            </w:r>
          </w:p>
        </w:tc>
      </w:tr>
      <w:tr w:rsidR="00091834" w:rsidRPr="004804F3" w14:paraId="336B5987" w14:textId="77777777" w:rsidTr="00091834">
        <w:tc>
          <w:tcPr>
            <w:tcW w:w="2972" w:type="dxa"/>
          </w:tcPr>
          <w:p w14:paraId="73F5E781" w14:textId="76B41635" w:rsidR="00091834" w:rsidRPr="00091834" w:rsidRDefault="00091834" w:rsidP="00091834">
            <w:pPr>
              <w:spacing w:before="120" w:after="120"/>
              <w:rPr>
                <w:b/>
                <w:bCs/>
                <w:sz w:val="24"/>
                <w:szCs w:val="24"/>
              </w:rPr>
            </w:pPr>
            <w:r>
              <w:rPr>
                <w:b/>
                <w:bCs/>
                <w:sz w:val="24"/>
                <w:szCs w:val="24"/>
              </w:rPr>
              <w:lastRenderedPageBreak/>
              <w:t>Zweck der Datenvereinbarung</w:t>
            </w:r>
          </w:p>
        </w:tc>
        <w:tc>
          <w:tcPr>
            <w:tcW w:w="6090" w:type="dxa"/>
          </w:tcPr>
          <w:p w14:paraId="3BBF429D" w14:textId="1CA3B3B0" w:rsidR="00091834" w:rsidRPr="000D24A0" w:rsidRDefault="000D24A0" w:rsidP="0097522A">
            <w:pPr>
              <w:spacing w:before="120" w:after="120"/>
              <w:rPr>
                <w:rFonts w:cstheme="minorHAnsi"/>
              </w:rPr>
            </w:pPr>
            <w:r>
              <w:rPr>
                <w:rFonts w:cstheme="minorHAnsi"/>
              </w:rPr>
              <w:t>P</w:t>
            </w:r>
            <w:r w:rsidR="00091834" w:rsidRPr="004804F3">
              <w:rPr>
                <w:rFonts w:cstheme="minorHAnsi"/>
              </w:rPr>
              <w:t xml:space="preserve">ädagogischen </w:t>
            </w:r>
            <w:r>
              <w:rPr>
                <w:rFonts w:cstheme="minorHAnsi"/>
              </w:rPr>
              <w:t>Förderung</w:t>
            </w:r>
            <w:r w:rsidR="0097522A">
              <w:rPr>
                <w:rFonts w:cstheme="minorHAnsi"/>
              </w:rPr>
              <w:t xml:space="preserve"> der Lesekompetenz </w:t>
            </w:r>
            <w:r>
              <w:rPr>
                <w:rFonts w:cstheme="minorHAnsi"/>
              </w:rPr>
              <w:t xml:space="preserve">der Schüler </w:t>
            </w:r>
          </w:p>
        </w:tc>
      </w:tr>
      <w:tr w:rsidR="00091834" w:rsidRPr="004804F3" w14:paraId="43F0189F" w14:textId="77777777" w:rsidTr="00091834">
        <w:tc>
          <w:tcPr>
            <w:tcW w:w="2972" w:type="dxa"/>
          </w:tcPr>
          <w:p w14:paraId="344CB9BB" w14:textId="424A6527" w:rsidR="00091834" w:rsidRPr="004804F3" w:rsidRDefault="004804F3" w:rsidP="008620A8">
            <w:pPr>
              <w:spacing w:before="120" w:after="120"/>
              <w:rPr>
                <w:b/>
                <w:bCs/>
                <w:sz w:val="24"/>
                <w:szCs w:val="24"/>
              </w:rPr>
            </w:pPr>
            <w:r w:rsidRPr="004804F3">
              <w:rPr>
                <w:b/>
                <w:bCs/>
                <w:sz w:val="24"/>
                <w:szCs w:val="24"/>
              </w:rPr>
              <w:t>Automatisierte Entscheidungsfindung</w:t>
            </w:r>
          </w:p>
        </w:tc>
        <w:tc>
          <w:tcPr>
            <w:tcW w:w="6090" w:type="dxa"/>
          </w:tcPr>
          <w:p w14:paraId="7E7E076F" w14:textId="740FDBEB" w:rsidR="00091834" w:rsidRPr="004804F3" w:rsidRDefault="004804F3" w:rsidP="008620A8">
            <w:pPr>
              <w:spacing w:before="120" w:after="120"/>
              <w:rPr>
                <w:rFonts w:cstheme="minorHAnsi"/>
              </w:rPr>
            </w:pPr>
            <w:r w:rsidRPr="004804F3">
              <w:rPr>
                <w:rFonts w:cstheme="minorHAnsi"/>
              </w:rPr>
              <w:t>Es findet keine automatisierte Entscheidungsfindung statt (Profilling).</w:t>
            </w:r>
            <w:r>
              <w:rPr>
                <w:rFonts w:cstheme="minorHAnsi"/>
              </w:rPr>
              <w:t xml:space="preserve"> </w:t>
            </w:r>
          </w:p>
        </w:tc>
      </w:tr>
      <w:tr w:rsidR="00091834" w:rsidRPr="004804F3" w14:paraId="0F892ED1" w14:textId="77777777" w:rsidTr="00091834">
        <w:tc>
          <w:tcPr>
            <w:tcW w:w="2972" w:type="dxa"/>
          </w:tcPr>
          <w:p w14:paraId="6CED69CB" w14:textId="7AD70539" w:rsidR="00091834" w:rsidRPr="00091834" w:rsidRDefault="004804F3" w:rsidP="008620A8">
            <w:pPr>
              <w:spacing w:before="120" w:after="120"/>
              <w:rPr>
                <w:b/>
                <w:bCs/>
                <w:sz w:val="24"/>
                <w:szCs w:val="24"/>
              </w:rPr>
            </w:pPr>
            <w:r>
              <w:rPr>
                <w:b/>
                <w:bCs/>
                <w:sz w:val="24"/>
                <w:szCs w:val="24"/>
              </w:rPr>
              <w:t>Empfänger</w:t>
            </w:r>
          </w:p>
        </w:tc>
        <w:tc>
          <w:tcPr>
            <w:tcW w:w="6090" w:type="dxa"/>
          </w:tcPr>
          <w:p w14:paraId="6B008F5F" w14:textId="506F5E25" w:rsidR="00091834" w:rsidRPr="004804F3" w:rsidRDefault="0097522A" w:rsidP="0097522A">
            <w:pPr>
              <w:spacing w:before="120" w:after="120"/>
              <w:rPr>
                <w:rFonts w:cstheme="minorHAnsi"/>
              </w:rPr>
            </w:pPr>
            <w:r>
              <w:rPr>
                <w:rFonts w:cstheme="minorHAnsi"/>
              </w:rPr>
              <w:t xml:space="preserve">Westermann Verlag </w:t>
            </w:r>
            <w:r w:rsidR="00D81CA0">
              <w:rPr>
                <w:rFonts w:cstheme="minorHAnsi"/>
              </w:rPr>
              <w:t xml:space="preserve">(Anbieter </w:t>
            </w:r>
            <w:r>
              <w:rPr>
                <w:rFonts w:cstheme="minorHAnsi"/>
              </w:rPr>
              <w:t>von Antolin</w:t>
            </w:r>
            <w:r w:rsidR="00D81CA0">
              <w:rPr>
                <w:rFonts w:cstheme="minorHAnsi"/>
              </w:rPr>
              <w:t xml:space="preserve">) </w:t>
            </w:r>
            <w:r w:rsidR="000D24A0">
              <w:rPr>
                <w:rFonts w:cstheme="minorHAnsi"/>
              </w:rPr>
              <w:t>- verpflichtet über einen entsprechenden Datenschutzvertrag nach Art. 28 EU-DSGVO</w:t>
            </w:r>
          </w:p>
        </w:tc>
      </w:tr>
      <w:tr w:rsidR="004804F3" w:rsidRPr="004804F3" w14:paraId="31F8F7CA" w14:textId="77777777" w:rsidTr="004804F3">
        <w:tc>
          <w:tcPr>
            <w:tcW w:w="2972" w:type="dxa"/>
          </w:tcPr>
          <w:p w14:paraId="70270AC8" w14:textId="4AEED41E" w:rsidR="004804F3" w:rsidRPr="004804F3" w:rsidRDefault="004804F3" w:rsidP="008620A8">
            <w:pPr>
              <w:spacing w:before="120" w:after="120"/>
              <w:rPr>
                <w:b/>
                <w:bCs/>
                <w:sz w:val="24"/>
                <w:szCs w:val="24"/>
              </w:rPr>
            </w:pPr>
            <w:r w:rsidRPr="004804F3">
              <w:rPr>
                <w:b/>
                <w:bCs/>
                <w:sz w:val="24"/>
                <w:szCs w:val="24"/>
              </w:rPr>
              <w:t xml:space="preserve">Datenübermittlungen in Drittländer </w:t>
            </w:r>
          </w:p>
        </w:tc>
        <w:tc>
          <w:tcPr>
            <w:tcW w:w="6090" w:type="dxa"/>
          </w:tcPr>
          <w:p w14:paraId="24D59D1C" w14:textId="0B0B719E" w:rsidR="004804F3" w:rsidRPr="004804F3" w:rsidRDefault="004804F3" w:rsidP="008620A8">
            <w:pPr>
              <w:spacing w:before="120" w:after="120"/>
              <w:rPr>
                <w:rFonts w:cstheme="minorHAnsi"/>
              </w:rPr>
            </w:pPr>
            <w:r w:rsidRPr="004804F3">
              <w:rPr>
                <w:rFonts w:cstheme="minorHAnsi"/>
              </w:rPr>
              <w:t>Eine Datenübermittlung in Drittl</w:t>
            </w:r>
            <w:r w:rsidR="00D12C8C">
              <w:rPr>
                <w:rFonts w:cstheme="minorHAnsi"/>
              </w:rPr>
              <w:t>ä</w:t>
            </w:r>
            <w:r w:rsidRPr="004804F3">
              <w:rPr>
                <w:rFonts w:cstheme="minorHAnsi"/>
              </w:rPr>
              <w:t>nd</w:t>
            </w:r>
            <w:r w:rsidR="00D12C8C">
              <w:rPr>
                <w:rFonts w:cstheme="minorHAnsi"/>
              </w:rPr>
              <w:t>er</w:t>
            </w:r>
            <w:r w:rsidRPr="004804F3">
              <w:rPr>
                <w:rFonts w:cstheme="minorHAnsi"/>
              </w:rPr>
              <w:t xml:space="preserve"> findet nicht statt</w:t>
            </w:r>
            <w:r w:rsidR="00D12C8C">
              <w:rPr>
                <w:rFonts w:cstheme="minorHAnsi"/>
              </w:rPr>
              <w:t>.</w:t>
            </w:r>
          </w:p>
        </w:tc>
      </w:tr>
      <w:tr w:rsidR="004804F3" w:rsidRPr="004804F3" w14:paraId="57ABCD94" w14:textId="77777777" w:rsidTr="000D24A0">
        <w:trPr>
          <w:trHeight w:val="1544"/>
        </w:trPr>
        <w:tc>
          <w:tcPr>
            <w:tcW w:w="2972" w:type="dxa"/>
          </w:tcPr>
          <w:p w14:paraId="3746D833" w14:textId="327622EA" w:rsidR="004804F3" w:rsidRPr="00091834" w:rsidRDefault="004804F3" w:rsidP="008620A8">
            <w:pPr>
              <w:spacing w:before="120" w:after="120"/>
              <w:rPr>
                <w:b/>
                <w:bCs/>
                <w:sz w:val="24"/>
                <w:szCs w:val="24"/>
              </w:rPr>
            </w:pPr>
            <w:r>
              <w:rPr>
                <w:b/>
                <w:bCs/>
                <w:sz w:val="24"/>
                <w:szCs w:val="24"/>
              </w:rPr>
              <w:t>Rechtsgrundlage</w:t>
            </w:r>
            <w:r w:rsidR="00885409">
              <w:rPr>
                <w:b/>
                <w:bCs/>
                <w:sz w:val="24"/>
                <w:szCs w:val="24"/>
              </w:rPr>
              <w:t>(n)</w:t>
            </w:r>
          </w:p>
        </w:tc>
        <w:tc>
          <w:tcPr>
            <w:tcW w:w="6090" w:type="dxa"/>
          </w:tcPr>
          <w:p w14:paraId="0D90F5F1" w14:textId="77777777" w:rsidR="00885409" w:rsidRPr="000D24A0" w:rsidRDefault="00885409" w:rsidP="00885409">
            <w:pPr>
              <w:spacing w:before="120" w:after="120"/>
              <w:rPr>
                <w:rFonts w:cstheme="minorHAnsi"/>
              </w:rPr>
            </w:pPr>
            <w:r w:rsidRPr="000D24A0">
              <w:rPr>
                <w:rFonts w:cstheme="minorHAnsi"/>
              </w:rPr>
              <w:t>§1</w:t>
            </w:r>
            <w:r w:rsidR="001F2E1C" w:rsidRPr="000D24A0">
              <w:rPr>
                <w:rFonts w:cstheme="minorHAnsi"/>
              </w:rPr>
              <w:t xml:space="preserve"> und §38 </w:t>
            </w:r>
            <w:r w:rsidRPr="000D24A0">
              <w:rPr>
                <w:rFonts w:cstheme="minorHAnsi"/>
              </w:rPr>
              <w:t xml:space="preserve">SchG BW in Verbindung mit </w:t>
            </w:r>
            <w:r w:rsidR="001F2E1C" w:rsidRPr="000D24A0">
              <w:rPr>
                <w:rFonts w:eastAsia="Times New Roman" w:cs="Segoe UI"/>
                <w:color w:val="212529"/>
                <w:lang w:eastAsia="de-DE"/>
              </w:rPr>
              <w:t>§ 4 LDSG</w:t>
            </w:r>
            <w:r w:rsidR="001F2E1C" w:rsidRPr="000D24A0">
              <w:rPr>
                <w:rFonts w:cstheme="minorHAnsi"/>
              </w:rPr>
              <w:t xml:space="preserve"> sowie </w:t>
            </w:r>
            <w:r w:rsidRPr="000D24A0">
              <w:rPr>
                <w:rFonts w:cstheme="minorHAnsi"/>
              </w:rPr>
              <w:t>Art. 6 lit. e EU-DSGVO – Erziehungs- und Bildungsauftrag</w:t>
            </w:r>
          </w:p>
          <w:p w14:paraId="33E0F1DF" w14:textId="59A8D55D" w:rsidR="001F2E1C" w:rsidRPr="001F2E1C" w:rsidRDefault="001F2E1C" w:rsidP="001F2E1C">
            <w:pPr>
              <w:numPr>
                <w:ilvl w:val="0"/>
                <w:numId w:val="2"/>
              </w:numPr>
              <w:shd w:val="clear" w:color="auto" w:fill="FFFFFF"/>
              <w:spacing w:before="100" w:beforeAutospacing="1" w:after="100" w:afterAutospacing="1"/>
              <w:ind w:left="0"/>
              <w:rPr>
                <w:rFonts w:ascii="Segoe UI" w:eastAsia="Times New Roman" w:hAnsi="Segoe UI" w:cs="Segoe UI"/>
                <w:color w:val="212529"/>
                <w:sz w:val="21"/>
                <w:szCs w:val="21"/>
                <w:lang w:eastAsia="de-DE"/>
              </w:rPr>
            </w:pPr>
            <w:r w:rsidRPr="000D24A0">
              <w:rPr>
                <w:rFonts w:eastAsia="Times New Roman" w:cs="Segoe UI"/>
                <w:color w:val="212529"/>
                <w:lang w:eastAsia="de-DE"/>
              </w:rPr>
              <w:t>§§ 83, 84 Abs. 1 und 85 Abs. 1 Landesbeamtengesetz (LBG) i.V. mit §§ 4 ff LDSG</w:t>
            </w:r>
          </w:p>
        </w:tc>
      </w:tr>
      <w:tr w:rsidR="004804F3" w:rsidRPr="004804F3" w14:paraId="1563334D" w14:textId="77777777" w:rsidTr="004804F3">
        <w:tc>
          <w:tcPr>
            <w:tcW w:w="2972" w:type="dxa"/>
          </w:tcPr>
          <w:p w14:paraId="4AB2E4AE" w14:textId="63E87C35" w:rsidR="004804F3" w:rsidRPr="00091834" w:rsidRDefault="004804F3" w:rsidP="008620A8">
            <w:pPr>
              <w:spacing w:before="120" w:after="120"/>
              <w:rPr>
                <w:b/>
                <w:bCs/>
                <w:sz w:val="24"/>
                <w:szCs w:val="24"/>
              </w:rPr>
            </w:pPr>
            <w:r>
              <w:rPr>
                <w:b/>
                <w:bCs/>
                <w:sz w:val="24"/>
                <w:szCs w:val="24"/>
              </w:rPr>
              <w:t>Speicherdauer</w:t>
            </w:r>
          </w:p>
        </w:tc>
        <w:tc>
          <w:tcPr>
            <w:tcW w:w="6090" w:type="dxa"/>
          </w:tcPr>
          <w:p w14:paraId="4BFBC937" w14:textId="2B428745" w:rsidR="004804F3" w:rsidRPr="004804F3" w:rsidRDefault="000D24A0" w:rsidP="000D24A0">
            <w:pPr>
              <w:spacing w:before="120" w:after="120"/>
              <w:rPr>
                <w:rFonts w:cstheme="minorHAnsi"/>
              </w:rPr>
            </w:pPr>
            <w:r>
              <w:rPr>
                <w:rFonts w:cstheme="minorHAnsi"/>
              </w:rPr>
              <w:t>Die Leistungsdaten werden jeweils am Ende der 2. und 4. Klasse gelöscht. Alle anderen Daten werden mit dem Verlassen der Schule durch Löschen des Schüler-Accounts gelöscht.</w:t>
            </w:r>
          </w:p>
        </w:tc>
      </w:tr>
      <w:tr w:rsidR="004804F3" w:rsidRPr="004804F3" w14:paraId="2624D889" w14:textId="77777777" w:rsidTr="004804F3">
        <w:tc>
          <w:tcPr>
            <w:tcW w:w="2972" w:type="dxa"/>
          </w:tcPr>
          <w:p w14:paraId="19B3CF2A" w14:textId="4766C687" w:rsidR="004804F3" w:rsidRPr="004804F3" w:rsidRDefault="004804F3" w:rsidP="008620A8">
            <w:pPr>
              <w:spacing w:before="120" w:after="120"/>
              <w:rPr>
                <w:b/>
                <w:bCs/>
                <w:sz w:val="24"/>
                <w:szCs w:val="24"/>
              </w:rPr>
            </w:pPr>
            <w:r w:rsidRPr="004804F3">
              <w:rPr>
                <w:b/>
                <w:bCs/>
                <w:sz w:val="24"/>
                <w:szCs w:val="24"/>
              </w:rPr>
              <w:t xml:space="preserve">Betroffenenrechte </w:t>
            </w:r>
          </w:p>
        </w:tc>
        <w:tc>
          <w:tcPr>
            <w:tcW w:w="6090" w:type="dxa"/>
          </w:tcPr>
          <w:p w14:paraId="55688C51" w14:textId="6A13406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Sie haben als von einer Verarbeitung personenbezogener Daten betroffene Person folgende Rechte: </w:t>
            </w:r>
          </w:p>
          <w:p w14:paraId="26DBEB66" w14:textId="77777777" w:rsidR="00896190" w:rsidRPr="00C97C3B" w:rsidRDefault="00896190" w:rsidP="00896190">
            <w:pPr>
              <w:shd w:val="clear" w:color="auto" w:fill="FFFFFF"/>
              <w:rPr>
                <w:rFonts w:ascii="Calibri" w:eastAsia="Times New Roman" w:hAnsi="Calibri" w:cs="Calibri"/>
                <w:color w:val="000000"/>
                <w:lang w:eastAsia="de-DE"/>
              </w:rPr>
            </w:pPr>
          </w:p>
          <w:p w14:paraId="5DE27814"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7 Absatz 3 EU-DSGVO können Sie Ihre einmal erteilte Einwilligung jederzeit gegenüber uns widerrufen. Dies hat zur Folge, dass wir die Datenverarbeitung, die auf dieser Einwilligung beruht, für die Zukunft nicht mehr fortführen dürfen. • Gemäß Artikel 15 EU-DSGVO können Sie Auskunft über Ihre von uns verarbeiteten personenbezogenen Daten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 </w:t>
            </w:r>
          </w:p>
          <w:p w14:paraId="542570CE" w14:textId="77777777" w:rsidR="00896190" w:rsidRPr="00C97C3B" w:rsidRDefault="00896190" w:rsidP="00896190">
            <w:pPr>
              <w:shd w:val="clear" w:color="auto" w:fill="FFFFFF"/>
              <w:rPr>
                <w:rFonts w:ascii="Calibri" w:eastAsia="Times New Roman" w:hAnsi="Calibri" w:cs="Calibri"/>
                <w:color w:val="000000"/>
                <w:lang w:eastAsia="de-DE"/>
              </w:rPr>
            </w:pPr>
          </w:p>
          <w:p w14:paraId="3B656B00"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16 EU-DSGVO können Sie die unverzügliche Berichtigung unrichtiger oder Vervollständigung Ihrer bei uns gespeicherten personenbezogenen Daten verlangen. </w:t>
            </w:r>
          </w:p>
          <w:p w14:paraId="3CC6A283" w14:textId="77777777" w:rsidR="00896190" w:rsidRPr="00C97C3B" w:rsidRDefault="00896190" w:rsidP="00896190">
            <w:pPr>
              <w:shd w:val="clear" w:color="auto" w:fill="FFFFFF"/>
              <w:rPr>
                <w:rFonts w:ascii="Calibri" w:eastAsia="Times New Roman" w:hAnsi="Calibri" w:cs="Calibri"/>
                <w:color w:val="000000"/>
                <w:lang w:eastAsia="de-DE"/>
              </w:rPr>
            </w:pPr>
          </w:p>
          <w:p w14:paraId="2B554851"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17 EU-DSGVO können Sie die Löschung Ihrer bei uns gespeicherten personenbezogenen Daten verlangen, soweit </w:t>
            </w:r>
            <w:r w:rsidRPr="00C97C3B">
              <w:rPr>
                <w:rFonts w:ascii="Calibri" w:eastAsia="Times New Roman" w:hAnsi="Calibri" w:cs="Calibri"/>
                <w:color w:val="000000"/>
                <w:lang w:eastAsia="de-DE"/>
              </w:rPr>
              <w:lastRenderedPageBreak/>
              <w:t xml:space="preserve">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14:paraId="01C42545" w14:textId="77777777" w:rsidR="00896190" w:rsidRPr="00C97C3B" w:rsidRDefault="00896190" w:rsidP="00896190">
            <w:pPr>
              <w:shd w:val="clear" w:color="auto" w:fill="FFFFFF"/>
              <w:rPr>
                <w:rFonts w:ascii="Calibri" w:eastAsia="Times New Roman" w:hAnsi="Calibri" w:cs="Calibri"/>
                <w:color w:val="000000"/>
                <w:lang w:eastAsia="de-DE"/>
              </w:rPr>
            </w:pPr>
          </w:p>
          <w:p w14:paraId="5CD67360"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18 EU-DSGVO können Sie die Einschränkung der Verarbeitung Ihrer personenbezogenen Daten verlangen, soweit die Richtigkeit der Daten von Ihnen bestritten wird oder die Verarbeitung unrechtmäßig ist, Sie aber deren Löschung ablehnen oder wir die Daten nicht mehr benötigen, Sie jedoch diese zur Geltendmachung, Ausübung oder Verteidigung von Rechtsansprüchen benötigen. </w:t>
            </w:r>
          </w:p>
          <w:p w14:paraId="2A150345" w14:textId="77777777" w:rsidR="00896190" w:rsidRPr="00C97C3B" w:rsidRDefault="00896190" w:rsidP="00896190">
            <w:pPr>
              <w:shd w:val="clear" w:color="auto" w:fill="FFFFFF"/>
              <w:rPr>
                <w:rFonts w:ascii="Calibri" w:eastAsia="Times New Roman" w:hAnsi="Calibri" w:cs="Calibri"/>
                <w:color w:val="000000"/>
                <w:lang w:eastAsia="de-DE"/>
              </w:rPr>
            </w:pPr>
          </w:p>
          <w:p w14:paraId="032B2CEF"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21 EU-DSGVO können Sie Widerspruch gegen die Verarbeitung einlegen. Dieses Widerspruchsrecht ist das Recht, aus Gründen, die sich aus Ihrer besonderen Situation ergeben, jederzeit gegen die Verarbeitung Sie betreffender personenbezogener Daten, die für die Wahrnehmung einer uns übertragenen Aufgabe erforderlich ist, die im öffentlichen Interesse liegt oder in Ausübung öffentlicher Gewalt erfolgt, Widerspruch einzulegen; dies gilt auch für ein auf diese Bestimmungen gestütztes Profiling. Wir verarbeiten die personenbezogenen Daten dann nicht mehr, es sei denn, wir können zwingende schutzwürdige Gründe für die Verarbeitung nachweisen, die die Interessen, Rechte und Freiheiten Ihrer Person überwiegen, oder die Verarbeitung dient der Geltendmachung, Ausübung oder Verteidigung von Rechtsansprüchen. </w:t>
            </w:r>
          </w:p>
          <w:p w14:paraId="2A678F83" w14:textId="77777777" w:rsidR="00896190" w:rsidRPr="00C97C3B" w:rsidRDefault="00896190" w:rsidP="00896190">
            <w:pPr>
              <w:shd w:val="clear" w:color="auto" w:fill="FFFFFF"/>
              <w:rPr>
                <w:rFonts w:ascii="Calibri" w:eastAsia="Times New Roman" w:hAnsi="Calibri" w:cs="Calibri"/>
                <w:color w:val="000000"/>
                <w:lang w:eastAsia="de-DE"/>
              </w:rPr>
            </w:pPr>
          </w:p>
          <w:p w14:paraId="61F96164"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20 EU-DSGVO können Sie Ihre personenbezogenen Daten, die Sie uns per Einwilligung bereitgestellt haben und die wir automatisiert verarbeiten, in einem strukturierten, gängigen und maschinenlesebaren Format erhalten oder die Übermittlung an einen anderen Verantwortlichen verlangen (Recht auf Datenübertragbarkeit). </w:t>
            </w:r>
          </w:p>
          <w:p w14:paraId="371A3124" w14:textId="77777777" w:rsidR="00896190" w:rsidRPr="00C97C3B" w:rsidRDefault="00896190" w:rsidP="00896190">
            <w:pPr>
              <w:shd w:val="clear" w:color="auto" w:fill="FFFFFF"/>
              <w:rPr>
                <w:rFonts w:ascii="Calibri" w:eastAsia="Times New Roman" w:hAnsi="Calibri" w:cs="Calibri"/>
                <w:color w:val="000000"/>
                <w:lang w:eastAsia="de-DE"/>
              </w:rPr>
            </w:pPr>
          </w:p>
          <w:p w14:paraId="02DBF691" w14:textId="77777777" w:rsidR="00896190" w:rsidRPr="00C97C3B" w:rsidRDefault="00896190" w:rsidP="00896190">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77 EU-DSGVO können Sie sich bei einer Datenschutzaufsichtsbehörde beschweren. In der Regel können Sie sich hierfür an die Aufsichtsbehörde Ihres üblichen Aufenthaltsortes oder Arbeitsplatzes wenden. In </w:t>
            </w:r>
            <w:proofErr w:type="gramStart"/>
            <w:r w:rsidRPr="00C97C3B">
              <w:rPr>
                <w:rFonts w:ascii="Calibri" w:eastAsia="Times New Roman" w:hAnsi="Calibri" w:cs="Calibri"/>
                <w:color w:val="000000"/>
                <w:lang w:eastAsia="de-DE"/>
              </w:rPr>
              <w:t>Baden Württemberg</w:t>
            </w:r>
            <w:proofErr w:type="gramEnd"/>
            <w:r w:rsidRPr="00C97C3B">
              <w:rPr>
                <w:rFonts w:ascii="Calibri" w:eastAsia="Times New Roman" w:hAnsi="Calibri" w:cs="Calibri"/>
                <w:color w:val="000000"/>
                <w:lang w:eastAsia="de-DE"/>
              </w:rPr>
              <w:t xml:space="preserve"> ist dies der Landesbeauftragte für den Datenschutz und die Informationsfreiheit.</w:t>
            </w:r>
          </w:p>
          <w:p w14:paraId="221F4EF5" w14:textId="2490786C" w:rsidR="004804F3" w:rsidRPr="004804F3" w:rsidRDefault="004804F3" w:rsidP="000D24A0">
            <w:pPr>
              <w:spacing w:before="120" w:after="120"/>
              <w:rPr>
                <w:rFonts w:cstheme="minorHAnsi"/>
              </w:rPr>
            </w:pPr>
          </w:p>
        </w:tc>
      </w:tr>
    </w:tbl>
    <w:p w14:paraId="14AFD1DD" w14:textId="77777777" w:rsidR="00091834" w:rsidRPr="00091834" w:rsidRDefault="00091834" w:rsidP="00091834"/>
    <w:sectPr w:rsidR="00091834" w:rsidRPr="000918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6AC0"/>
    <w:multiLevelType w:val="multilevel"/>
    <w:tmpl w:val="1318D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700A2"/>
    <w:multiLevelType w:val="multilevel"/>
    <w:tmpl w:val="00F6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16EE2"/>
    <w:multiLevelType w:val="hybridMultilevel"/>
    <w:tmpl w:val="468A74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5CE3E5E"/>
    <w:multiLevelType w:val="hybridMultilevel"/>
    <w:tmpl w:val="E4D425EC"/>
    <w:lvl w:ilvl="0" w:tplc="2F0C4914">
      <w:start w:val="7544"/>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7058457">
    <w:abstractNumId w:val="3"/>
  </w:num>
  <w:num w:numId="2" w16cid:durableId="1451822470">
    <w:abstractNumId w:val="1"/>
  </w:num>
  <w:num w:numId="3" w16cid:durableId="1344093614">
    <w:abstractNumId w:val="2"/>
  </w:num>
  <w:num w:numId="4" w16cid:durableId="1961838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34"/>
    <w:rsid w:val="00091834"/>
    <w:rsid w:val="000D24A0"/>
    <w:rsid w:val="001F2E1C"/>
    <w:rsid w:val="00204A72"/>
    <w:rsid w:val="004804F3"/>
    <w:rsid w:val="00490E41"/>
    <w:rsid w:val="005C4AD5"/>
    <w:rsid w:val="00885409"/>
    <w:rsid w:val="00896190"/>
    <w:rsid w:val="0097522A"/>
    <w:rsid w:val="00A11324"/>
    <w:rsid w:val="00C74240"/>
    <w:rsid w:val="00D11128"/>
    <w:rsid w:val="00D12C8C"/>
    <w:rsid w:val="00D81CA0"/>
    <w:rsid w:val="00DD2CDB"/>
    <w:rsid w:val="00EA2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E12F"/>
  <w15:docId w15:val="{952FDD92-6EB1-44F0-9278-A341D717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1F2E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91834"/>
    <w:rPr>
      <w:color w:val="0000FF"/>
      <w:u w:val="single"/>
    </w:rPr>
  </w:style>
  <w:style w:type="paragraph" w:customStyle="1" w:styleId="Default">
    <w:name w:val="Default"/>
    <w:rsid w:val="00091834"/>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804F3"/>
    <w:pPr>
      <w:ind w:left="720"/>
      <w:contextualSpacing/>
    </w:pPr>
  </w:style>
  <w:style w:type="character" w:customStyle="1" w:styleId="berschrift3Zchn">
    <w:name w:val="Überschrift 3 Zchn"/>
    <w:basedOn w:val="Absatz-Standardschriftart"/>
    <w:link w:val="berschrift3"/>
    <w:uiPriority w:val="9"/>
    <w:rsid w:val="001F2E1C"/>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F2E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2518">
      <w:bodyDiv w:val="1"/>
      <w:marLeft w:val="0"/>
      <w:marRight w:val="0"/>
      <w:marTop w:val="0"/>
      <w:marBottom w:val="0"/>
      <w:divBdr>
        <w:top w:val="none" w:sz="0" w:space="0" w:color="auto"/>
        <w:left w:val="none" w:sz="0" w:space="0" w:color="auto"/>
        <w:bottom w:val="none" w:sz="0" w:space="0" w:color="auto"/>
        <w:right w:val="none" w:sz="0" w:space="0" w:color="auto"/>
      </w:divBdr>
    </w:div>
    <w:div w:id="857350500">
      <w:bodyDiv w:val="1"/>
      <w:marLeft w:val="0"/>
      <w:marRight w:val="0"/>
      <w:marTop w:val="0"/>
      <w:marBottom w:val="0"/>
      <w:divBdr>
        <w:top w:val="none" w:sz="0" w:space="0" w:color="auto"/>
        <w:left w:val="none" w:sz="0" w:space="0" w:color="auto"/>
        <w:bottom w:val="none" w:sz="0" w:space="0" w:color="auto"/>
        <w:right w:val="none" w:sz="0" w:space="0" w:color="auto"/>
      </w:divBdr>
    </w:div>
    <w:div w:id="1160655647">
      <w:bodyDiv w:val="1"/>
      <w:marLeft w:val="0"/>
      <w:marRight w:val="0"/>
      <w:marTop w:val="0"/>
      <w:marBottom w:val="0"/>
      <w:divBdr>
        <w:top w:val="none" w:sz="0" w:space="0" w:color="auto"/>
        <w:left w:val="none" w:sz="0" w:space="0" w:color="auto"/>
        <w:bottom w:val="none" w:sz="0" w:space="0" w:color="auto"/>
        <w:right w:val="none" w:sz="0" w:space="0" w:color="auto"/>
      </w:divBdr>
    </w:div>
    <w:div w:id="15434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tenschutz@ssa-mak.kv.bw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4952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Vanessa Strobel</cp:lastModifiedBy>
  <cp:revision>2</cp:revision>
  <dcterms:created xsi:type="dcterms:W3CDTF">2024-01-26T17:27:00Z</dcterms:created>
  <dcterms:modified xsi:type="dcterms:W3CDTF">2024-01-26T17:27:00Z</dcterms:modified>
</cp:coreProperties>
</file>